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67D16162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F72B8B">
        <w:rPr>
          <w:b/>
        </w:rPr>
        <w:t>1</w:t>
      </w:r>
      <w:r w:rsidR="00346A74">
        <w:rPr>
          <w:b/>
        </w:rPr>
        <w:t>5</w:t>
      </w:r>
      <w:r w:rsidR="00346A74" w:rsidRPr="00346A74">
        <w:rPr>
          <w:b/>
          <w:vertAlign w:val="superscript"/>
        </w:rPr>
        <w:t>th</w:t>
      </w:r>
      <w:r w:rsidR="00346A74">
        <w:rPr>
          <w:b/>
        </w:rPr>
        <w:t xml:space="preserve"> December</w:t>
      </w:r>
      <w:r w:rsidRPr="003E7D28">
        <w:rPr>
          <w:b/>
        </w:rPr>
        <w:t xml:space="preserve"> 2025</w:t>
      </w:r>
    </w:p>
    <w:p w14:paraId="24AD1DD7" w14:textId="2E7A7CB4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7.00pm</w:t>
      </w:r>
      <w:r w:rsidR="003827C3" w:rsidRPr="003E7D28">
        <w:rPr>
          <w:b/>
        </w:rPr>
        <w:t xml:space="preserve"> 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6363F1E7" w14:textId="77777777" w:rsidR="002569FA" w:rsidRPr="003E7D28" w:rsidRDefault="002569FA" w:rsidP="002569FA">
      <w:pPr>
        <w:rPr>
          <w:bCs/>
          <w:iCs/>
        </w:rPr>
      </w:pPr>
      <w:r w:rsidRPr="003E7D28">
        <w:rPr>
          <w:b/>
          <w:i/>
        </w:rPr>
        <w:t xml:space="preserve">Public Forum a period not exceeding 15 minutes made available to enable a Public Forum to take place where members </w:t>
      </w:r>
      <w:r w:rsidRPr="003E7D28">
        <w:rPr>
          <w:bCs/>
          <w:iCs/>
        </w:rPr>
        <w:t>of the public may ask questions and comment.</w:t>
      </w:r>
      <w:r w:rsidRPr="003E7D28">
        <w:rPr>
          <w:bCs/>
          <w:iCs/>
          <w:color w:val="0A1D30" w:themeColor="text2" w:themeShade="BF"/>
        </w:rPr>
        <w:t xml:space="preserve">                                                                                                                           </w:t>
      </w:r>
      <w:r w:rsidRPr="003E7D28">
        <w:rPr>
          <w:b/>
          <w:color w:val="0A1D30" w:themeColor="text2" w:themeShade="BF"/>
        </w:rPr>
        <w:t xml:space="preserve">1. </w:t>
      </w:r>
      <w:r w:rsidRPr="003E7D28">
        <w:rPr>
          <w:b/>
        </w:rPr>
        <w:t xml:space="preserve">To receive apologies for absence. </w:t>
      </w:r>
    </w:p>
    <w:p w14:paraId="0C440762" w14:textId="77777777" w:rsidR="002569FA" w:rsidRPr="003E7D28" w:rsidRDefault="002569FA" w:rsidP="002569FA">
      <w:pPr>
        <w:rPr>
          <w:b/>
        </w:rPr>
      </w:pPr>
      <w:r w:rsidRPr="003E7D28">
        <w:rPr>
          <w:b/>
        </w:rPr>
        <w:t xml:space="preserve">2.  Members Code of Conduct - reminder of the need for members to inform the Monitoring officer at Fenland District Council, via the Parish Clerk, of any changes the content of their Register of Interest Forms. </w:t>
      </w:r>
    </w:p>
    <w:p w14:paraId="191DFD5F" w14:textId="678301D7" w:rsidR="002569FA" w:rsidRPr="003E7D28" w:rsidRDefault="002569FA" w:rsidP="002569FA">
      <w:pPr>
        <w:rPr>
          <w:b/>
        </w:rPr>
      </w:pPr>
      <w:r w:rsidRPr="003E7D28">
        <w:rPr>
          <w:b/>
        </w:rPr>
        <w:t>3. To receive members declarations of disclosable pecuniary, non-disclosable pecuniary or non-pecuniary interests in relation to any agenda item</w:t>
      </w:r>
    </w:p>
    <w:p w14:paraId="2E8DDA7D" w14:textId="491BCA7A" w:rsidR="002569FA" w:rsidRPr="003E7D28" w:rsidRDefault="00C741F5" w:rsidP="002569FA">
      <w:pPr>
        <w:rPr>
          <w:b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Minutes of the meeting </w:t>
      </w:r>
      <w:r w:rsidR="00346A74">
        <w:rPr>
          <w:b/>
        </w:rPr>
        <w:t>17</w:t>
      </w:r>
      <w:r w:rsidR="00346A74" w:rsidRPr="00346A74">
        <w:rPr>
          <w:b/>
          <w:vertAlign w:val="superscript"/>
        </w:rPr>
        <w:t>th</w:t>
      </w:r>
      <w:r w:rsidR="00346A74">
        <w:rPr>
          <w:b/>
        </w:rPr>
        <w:t xml:space="preserve"> November</w:t>
      </w:r>
      <w:r w:rsidRPr="003E7D28">
        <w:rPr>
          <w:b/>
        </w:rPr>
        <w:t xml:space="preserve"> </w:t>
      </w:r>
      <w:r w:rsidR="002569FA" w:rsidRPr="003E7D28">
        <w:rPr>
          <w:b/>
        </w:rPr>
        <w:t>2025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082DC805" w14:textId="475F1E68" w:rsidR="00911DF8" w:rsidRPr="00390EEC" w:rsidRDefault="002569FA" w:rsidP="00390EEC">
      <w:pPr>
        <w:pStyle w:val="NoSpacing"/>
        <w:numPr>
          <w:ilvl w:val="0"/>
          <w:numId w:val="2"/>
        </w:numPr>
        <w:rPr>
          <w:bCs/>
        </w:rPr>
      </w:pPr>
      <w:r w:rsidRPr="003E7D28">
        <w:rPr>
          <w:b/>
        </w:rPr>
        <w:t xml:space="preserve">Community Lake   </w:t>
      </w:r>
    </w:p>
    <w:p w14:paraId="041AB738" w14:textId="7BB6BA50" w:rsidR="00F72B8B" w:rsidRDefault="00F72B8B" w:rsidP="00D270D3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>Tilley</w:t>
      </w:r>
      <w:r w:rsidR="00046223">
        <w:rPr>
          <w:b/>
        </w:rPr>
        <w:t xml:space="preserve"> </w:t>
      </w:r>
      <w:r w:rsidR="00A94134">
        <w:rPr>
          <w:bCs/>
        </w:rPr>
        <w:t>–</w:t>
      </w:r>
      <w:r w:rsidR="00346A74">
        <w:rPr>
          <w:bCs/>
        </w:rPr>
        <w:t xml:space="preserve"> Update</w:t>
      </w:r>
    </w:p>
    <w:p w14:paraId="0B52FA6F" w14:textId="43F82E6B" w:rsidR="00A94134" w:rsidRDefault="00A94134" w:rsidP="00D270D3">
      <w:pPr>
        <w:pStyle w:val="NoSpacing"/>
        <w:numPr>
          <w:ilvl w:val="0"/>
          <w:numId w:val="2"/>
        </w:numPr>
        <w:rPr>
          <w:bCs/>
        </w:rPr>
      </w:pPr>
      <w:r>
        <w:rPr>
          <w:b/>
        </w:rPr>
        <w:t xml:space="preserve">Reservoir Project </w:t>
      </w:r>
      <w:r>
        <w:rPr>
          <w:bCs/>
        </w:rPr>
        <w:t>– Report of meetings 18</w:t>
      </w:r>
      <w:r w:rsidRPr="00A94134">
        <w:rPr>
          <w:bCs/>
          <w:vertAlign w:val="superscript"/>
        </w:rPr>
        <w:t>th</w:t>
      </w:r>
      <w:r>
        <w:rPr>
          <w:bCs/>
        </w:rPr>
        <w:t xml:space="preserve"> and 20</w:t>
      </w:r>
      <w:r w:rsidRPr="00A94134">
        <w:rPr>
          <w:bCs/>
          <w:vertAlign w:val="superscript"/>
        </w:rPr>
        <w:t>th</w:t>
      </w:r>
      <w:r>
        <w:rPr>
          <w:bCs/>
        </w:rPr>
        <w:t xml:space="preserve"> November 2025 (Clerk)</w:t>
      </w:r>
    </w:p>
    <w:p w14:paraId="4357E14B" w14:textId="1F561866" w:rsidR="00A94134" w:rsidRPr="003E7D28" w:rsidRDefault="00A94134" w:rsidP="00A94134">
      <w:pPr>
        <w:pStyle w:val="NoSpacing"/>
        <w:ind w:left="360"/>
        <w:rPr>
          <w:bCs/>
        </w:rPr>
      </w:pPr>
    </w:p>
    <w:p w14:paraId="5877D1E3" w14:textId="6A19FCB5" w:rsidR="002569FA" w:rsidRPr="003E7D28" w:rsidRDefault="00DE177E" w:rsidP="002569FA">
      <w:pPr>
        <w:pStyle w:val="NoSpacing"/>
        <w:rPr>
          <w:b/>
        </w:rPr>
      </w:pPr>
      <w:r w:rsidRPr="003E7D28">
        <w:rPr>
          <w:b/>
        </w:rPr>
        <w:t xml:space="preserve"> </w:t>
      </w:r>
    </w:p>
    <w:p w14:paraId="57C1148E" w14:textId="7576B848" w:rsidR="002569FA" w:rsidRDefault="00D270D3" w:rsidP="002569FA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5A369F59" w14:textId="7EE1B7D0" w:rsidR="000E60AD" w:rsidRPr="00C72B4A" w:rsidRDefault="000E60AD" w:rsidP="000E60AD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F/YR25/0865/F: </w:t>
      </w:r>
      <w:r>
        <w:rPr>
          <w:bCs/>
        </w:rPr>
        <w:t xml:space="preserve">Erect </w:t>
      </w:r>
      <w:r w:rsidR="007662C3">
        <w:rPr>
          <w:bCs/>
        </w:rPr>
        <w:t>1</w:t>
      </w:r>
      <w:r>
        <w:rPr>
          <w:bCs/>
        </w:rPr>
        <w:t xml:space="preserve"> x dwelling involving the demolition of existing dwelling (part retrospective) at, 92, Station Road, Manea.</w:t>
      </w:r>
    </w:p>
    <w:p w14:paraId="5EB43D6C" w14:textId="45DA41E6" w:rsidR="00C72B4A" w:rsidRPr="007662C3" w:rsidRDefault="00C72B4A" w:rsidP="00C72B4A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F/YR25/0886/F: </w:t>
      </w:r>
      <w:r>
        <w:rPr>
          <w:bCs/>
        </w:rPr>
        <w:t>Erect 2 x dwellings involving the formation of a new access at, Land South of 36 Station Road, Manea.</w:t>
      </w:r>
    </w:p>
    <w:p w14:paraId="359ED278" w14:textId="00B57E8E" w:rsidR="007662C3" w:rsidRPr="003627BC" w:rsidRDefault="007662C3" w:rsidP="00C72B4A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F/YR25/0890/F: </w:t>
      </w:r>
      <w:r>
        <w:rPr>
          <w:bCs/>
        </w:rPr>
        <w:t>Change of use of land for domestic purposes and convert existing garage and erect side and rear extensions to form an annex ancillary to existing dwelling, at Bungalow, Station Farm,</w:t>
      </w:r>
      <w:r w:rsidR="003627BC">
        <w:rPr>
          <w:bCs/>
        </w:rPr>
        <w:t xml:space="preserve"> Fodder Fen, Manea</w:t>
      </w:r>
      <w:r>
        <w:rPr>
          <w:bCs/>
        </w:rPr>
        <w:t>.</w:t>
      </w:r>
    </w:p>
    <w:p w14:paraId="3D8FEC7C" w14:textId="24211316" w:rsidR="003627BC" w:rsidRPr="00EA0F21" w:rsidRDefault="003627BC" w:rsidP="00C72B4A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F/YR25/0905/F:</w:t>
      </w:r>
      <w:r w:rsidRPr="003627BC">
        <w:rPr>
          <w:bCs/>
        </w:rPr>
        <w:t xml:space="preserve"> Construct</w:t>
      </w:r>
      <w:r>
        <w:rPr>
          <w:bCs/>
        </w:rPr>
        <w:t xml:space="preserve"> an extension to existing anaerobic digester plant including:  8 x digesters, 4 x post digesters with 4 x technical buildings, 2 x pump buildings and 10 feed hoppers, 1 x gas entry unit, 2 x process gas upgrade areas, 2 x separation bunkers,  </w:t>
      </w:r>
      <w:r w:rsidR="004E7CEA">
        <w:rPr>
          <w:bCs/>
        </w:rPr>
        <w:t>1</w:t>
      </w:r>
      <w:r>
        <w:rPr>
          <w:bCs/>
        </w:rPr>
        <w:t xml:space="preserve"> x straw processing building, 1 x dry digestate storage building, 2 x flare stacks, 1 x site office and 2 balancing ponds (part retrospective). At, Northwest of Mepal AD Plant, </w:t>
      </w:r>
      <w:r w:rsidR="00EA0F21">
        <w:rPr>
          <w:bCs/>
        </w:rPr>
        <w:t>Ireton’s Way, Chatteris, (Manea Parish)</w:t>
      </w:r>
    </w:p>
    <w:p w14:paraId="4A6D65B9" w14:textId="1413CBAF" w:rsidR="00EA0F21" w:rsidRDefault="00EA0F21" w:rsidP="00C72B4A">
      <w:pPr>
        <w:pStyle w:val="NoSpacing"/>
        <w:numPr>
          <w:ilvl w:val="0"/>
          <w:numId w:val="11"/>
        </w:numPr>
        <w:rPr>
          <w:bCs/>
        </w:rPr>
      </w:pPr>
      <w:r>
        <w:rPr>
          <w:b/>
        </w:rPr>
        <w:t xml:space="preserve">F/YR25/0911/TRTPO: </w:t>
      </w:r>
      <w:r w:rsidRPr="00EA0F21">
        <w:rPr>
          <w:bCs/>
        </w:rPr>
        <w:t>Remove 1 x Willow Tree and</w:t>
      </w:r>
      <w:r>
        <w:rPr>
          <w:bCs/>
        </w:rPr>
        <w:t xml:space="preserve"> works to 7 x Willow Trees and 1 x Ash tree covered by TPO 06/18 at. Manea Pit, Park Road, Manea.</w:t>
      </w:r>
    </w:p>
    <w:p w14:paraId="3B2C2AA0" w14:textId="6BB6D4F6" w:rsidR="00A263E0" w:rsidRPr="00EA0F21" w:rsidRDefault="00A263E0" w:rsidP="00C72B4A">
      <w:pPr>
        <w:pStyle w:val="NoSpacing"/>
        <w:numPr>
          <w:ilvl w:val="0"/>
          <w:numId w:val="11"/>
        </w:numPr>
        <w:rPr>
          <w:bCs/>
        </w:rPr>
      </w:pPr>
      <w:r>
        <w:rPr>
          <w:b/>
        </w:rPr>
        <w:lastRenderedPageBreak/>
        <w:t>F/YR25/0936/O:</w:t>
      </w:r>
      <w:r>
        <w:rPr>
          <w:bCs/>
        </w:rPr>
        <w:t xml:space="preserve"> Erect up to 9 dwellings involving the demolition of existing buildings (outline application with matters committed in respect of access) at, 27B Westfield Road, Manea.</w:t>
      </w:r>
    </w:p>
    <w:p w14:paraId="40871148" w14:textId="77777777" w:rsidR="002569FA" w:rsidRPr="003E7D28" w:rsidRDefault="002569FA" w:rsidP="002569FA">
      <w:pPr>
        <w:pStyle w:val="NoSpacing"/>
        <w:rPr>
          <w:bCs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1473C283" w14:textId="1FD400BA" w:rsidR="00D54421" w:rsidRDefault="002569FA" w:rsidP="00390EEC">
      <w:pPr>
        <w:pStyle w:val="NoSpacing"/>
        <w:numPr>
          <w:ilvl w:val="0"/>
          <w:numId w:val="1"/>
        </w:numPr>
      </w:pPr>
      <w:r w:rsidRPr="003E7D28">
        <w:t>Accounts for payment</w:t>
      </w:r>
      <w:r w:rsidR="002D360E" w:rsidRPr="003E7D28">
        <w:t>.</w:t>
      </w:r>
    </w:p>
    <w:p w14:paraId="06ABE3CA" w14:textId="77777777" w:rsidR="00D54421" w:rsidRDefault="00D54421" w:rsidP="00390EEC">
      <w:pPr>
        <w:pStyle w:val="NoSpacing"/>
      </w:pPr>
    </w:p>
    <w:p w14:paraId="61A11C7E" w14:textId="2446BCE5" w:rsidR="00390EEC" w:rsidRDefault="00390EEC" w:rsidP="00390EEC">
      <w:pPr>
        <w:pStyle w:val="NoSpacing"/>
        <w:rPr>
          <w:b/>
          <w:bCs/>
        </w:rPr>
      </w:pPr>
      <w:r w:rsidRPr="00390EEC">
        <w:rPr>
          <w:b/>
          <w:bCs/>
        </w:rPr>
        <w:t xml:space="preserve">8. </w:t>
      </w:r>
      <w:r w:rsidR="00346A74">
        <w:rPr>
          <w:b/>
          <w:bCs/>
        </w:rPr>
        <w:t>Budget 2026/2027</w:t>
      </w:r>
    </w:p>
    <w:p w14:paraId="70E7522C" w14:textId="6C7D930A" w:rsidR="00346A74" w:rsidRDefault="00346A74" w:rsidP="00346A74">
      <w:pPr>
        <w:pStyle w:val="NoSpacing"/>
        <w:numPr>
          <w:ilvl w:val="0"/>
          <w:numId w:val="10"/>
        </w:numPr>
      </w:pPr>
      <w:r>
        <w:t>Financial Regulations</w:t>
      </w:r>
      <w:r w:rsidR="00D54421">
        <w:t xml:space="preserve"> (previously circulated)</w:t>
      </w:r>
    </w:p>
    <w:p w14:paraId="79B07784" w14:textId="5687173D" w:rsidR="00346A74" w:rsidRDefault="00D54421" w:rsidP="00346A74">
      <w:pPr>
        <w:pStyle w:val="NoSpacing"/>
        <w:numPr>
          <w:ilvl w:val="0"/>
          <w:numId w:val="10"/>
        </w:numPr>
      </w:pPr>
      <w:r>
        <w:t>Strategic</w:t>
      </w:r>
      <w:r w:rsidR="00346A74">
        <w:t xml:space="preserve"> Risk Assessment</w:t>
      </w:r>
    </w:p>
    <w:p w14:paraId="27E79116" w14:textId="77546C6C" w:rsidR="00A94134" w:rsidRDefault="00A94134" w:rsidP="00346A74">
      <w:pPr>
        <w:pStyle w:val="NoSpacing"/>
        <w:numPr>
          <w:ilvl w:val="0"/>
          <w:numId w:val="10"/>
        </w:numPr>
      </w:pPr>
      <w:r>
        <w:t>Draft Budget (to be tabled)</w:t>
      </w:r>
    </w:p>
    <w:p w14:paraId="33F89E40" w14:textId="77777777" w:rsidR="00346A74" w:rsidRDefault="00346A74" w:rsidP="00346A74">
      <w:pPr>
        <w:pStyle w:val="NoSpacing"/>
      </w:pPr>
    </w:p>
    <w:p w14:paraId="01C676D4" w14:textId="48192D1E" w:rsidR="00346A74" w:rsidRDefault="00346A74" w:rsidP="00346A74">
      <w:pPr>
        <w:pStyle w:val="NoSpacing"/>
      </w:pPr>
      <w:r w:rsidRPr="00346A74">
        <w:rPr>
          <w:b/>
          <w:bCs/>
        </w:rPr>
        <w:t>9.</w:t>
      </w:r>
      <w:r>
        <w:t xml:space="preserve"> </w:t>
      </w:r>
      <w:r>
        <w:rPr>
          <w:b/>
          <w:bCs/>
        </w:rPr>
        <w:t xml:space="preserve">Planters – </w:t>
      </w:r>
      <w:r>
        <w:t>“Dicks Green”</w:t>
      </w:r>
    </w:p>
    <w:p w14:paraId="0C59B4B3" w14:textId="77777777" w:rsidR="00D54421" w:rsidRDefault="00D54421" w:rsidP="00346A74">
      <w:pPr>
        <w:pStyle w:val="NoSpacing"/>
      </w:pPr>
    </w:p>
    <w:p w14:paraId="0F0584CA" w14:textId="2391A433" w:rsidR="00D54421" w:rsidRDefault="00D54421" w:rsidP="00346A74">
      <w:pPr>
        <w:pStyle w:val="NoSpacing"/>
      </w:pPr>
      <w:r w:rsidRPr="00D54421">
        <w:rPr>
          <w:b/>
          <w:bCs/>
        </w:rPr>
        <w:t>10. Standing Orders 2025</w:t>
      </w:r>
      <w:r>
        <w:t xml:space="preserve"> – To adopt the new Standing Orders (previously circulated)</w:t>
      </w:r>
    </w:p>
    <w:p w14:paraId="51F8F077" w14:textId="77777777" w:rsidR="00D54421" w:rsidRDefault="00D54421" w:rsidP="00346A74">
      <w:pPr>
        <w:pStyle w:val="NoSpacing"/>
      </w:pPr>
    </w:p>
    <w:p w14:paraId="74E89626" w14:textId="316E37AD" w:rsidR="00D54421" w:rsidRDefault="00D54421" w:rsidP="00346A74">
      <w:pPr>
        <w:pStyle w:val="NoSpacing"/>
      </w:pPr>
      <w:r w:rsidRPr="00D54421">
        <w:rPr>
          <w:b/>
          <w:bCs/>
        </w:rPr>
        <w:t>11. To adopt the following policies (</w:t>
      </w:r>
      <w:r>
        <w:t>previously circulated)</w:t>
      </w:r>
    </w:p>
    <w:p w14:paraId="7A898431" w14:textId="38EB5132" w:rsidR="00D54421" w:rsidRDefault="00D54421" w:rsidP="00D54421">
      <w:pPr>
        <w:pStyle w:val="NoSpacing"/>
        <w:numPr>
          <w:ilvl w:val="0"/>
          <w:numId w:val="12"/>
        </w:numPr>
      </w:pPr>
      <w:r>
        <w:t>Members Code of Conduct</w:t>
      </w:r>
    </w:p>
    <w:p w14:paraId="177A5585" w14:textId="42A8BEC0" w:rsidR="00D54421" w:rsidRDefault="00D54421" w:rsidP="00D54421">
      <w:pPr>
        <w:pStyle w:val="NoSpacing"/>
        <w:numPr>
          <w:ilvl w:val="0"/>
          <w:numId w:val="12"/>
        </w:numPr>
      </w:pPr>
      <w:r>
        <w:t>Cemetery Risk Assessment</w:t>
      </w:r>
    </w:p>
    <w:p w14:paraId="2FE44A5F" w14:textId="34A765F2" w:rsidR="00D54421" w:rsidRDefault="00D54421" w:rsidP="00D54421">
      <w:pPr>
        <w:pStyle w:val="NoSpacing"/>
        <w:numPr>
          <w:ilvl w:val="0"/>
          <w:numId w:val="12"/>
        </w:numPr>
      </w:pPr>
      <w:r>
        <w:t>Information Technology Policy</w:t>
      </w:r>
    </w:p>
    <w:p w14:paraId="0D48FF8F" w14:textId="70F15802" w:rsidR="00D54421" w:rsidRDefault="00D54421" w:rsidP="00D54421">
      <w:pPr>
        <w:pStyle w:val="NoSpacing"/>
        <w:numPr>
          <w:ilvl w:val="0"/>
          <w:numId w:val="12"/>
        </w:numPr>
      </w:pPr>
      <w:r>
        <w:t>Protection of Trees Hedgerows and Wildlife</w:t>
      </w:r>
    </w:p>
    <w:p w14:paraId="69F744E6" w14:textId="255313E5" w:rsidR="00D54421" w:rsidRDefault="00D54421" w:rsidP="00D54421">
      <w:pPr>
        <w:pStyle w:val="NoSpacing"/>
        <w:numPr>
          <w:ilvl w:val="0"/>
          <w:numId w:val="12"/>
        </w:numPr>
      </w:pPr>
      <w:r>
        <w:t>Safeguarding Policy</w:t>
      </w:r>
    </w:p>
    <w:p w14:paraId="4B243677" w14:textId="5DCD3FA5" w:rsidR="00D54421" w:rsidRDefault="00D54421" w:rsidP="00D54421">
      <w:pPr>
        <w:pStyle w:val="NoSpacing"/>
        <w:numPr>
          <w:ilvl w:val="0"/>
          <w:numId w:val="12"/>
        </w:numPr>
      </w:pPr>
      <w:r>
        <w:t>Data Protection Policy</w:t>
      </w:r>
    </w:p>
    <w:p w14:paraId="3A93151F" w14:textId="30183F20" w:rsidR="00D54421" w:rsidRDefault="00D54421" w:rsidP="00D54421">
      <w:pPr>
        <w:pStyle w:val="NoSpacing"/>
        <w:numPr>
          <w:ilvl w:val="0"/>
          <w:numId w:val="12"/>
        </w:numPr>
      </w:pPr>
      <w:r>
        <w:t>Equal Opportunities, Diversity and Inclusion Policy</w:t>
      </w:r>
    </w:p>
    <w:p w14:paraId="373C29CE" w14:textId="5C8737CC" w:rsidR="00D54421" w:rsidRDefault="00D54421" w:rsidP="00D54421">
      <w:pPr>
        <w:pStyle w:val="NoSpacing"/>
        <w:numPr>
          <w:ilvl w:val="0"/>
          <w:numId w:val="12"/>
        </w:numPr>
      </w:pPr>
      <w:r>
        <w:t>Use of Parks and Open Spaces Policy</w:t>
      </w:r>
    </w:p>
    <w:p w14:paraId="4369F3C2" w14:textId="77777777" w:rsidR="005063ED" w:rsidRPr="003E7D28" w:rsidRDefault="005063ED" w:rsidP="002569FA">
      <w:pPr>
        <w:pStyle w:val="NoSpacing"/>
      </w:pPr>
    </w:p>
    <w:p w14:paraId="6E290555" w14:textId="5BF23369" w:rsidR="002569FA" w:rsidRPr="003E7D28" w:rsidRDefault="00346A74" w:rsidP="002569FA">
      <w:pPr>
        <w:pStyle w:val="NoSpacing"/>
      </w:pPr>
      <w:r>
        <w:rPr>
          <w:b/>
          <w:bCs/>
        </w:rPr>
        <w:t>1</w:t>
      </w:r>
      <w:r w:rsidR="00D54421">
        <w:rPr>
          <w:b/>
          <w:bCs/>
        </w:rPr>
        <w:t>2</w:t>
      </w:r>
      <w:r w:rsidR="00912004" w:rsidRPr="003E7D28">
        <w:rPr>
          <w:b/>
          <w:bCs/>
        </w:rPr>
        <w:t xml:space="preserve">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2A3E15C5" w14:textId="77777777" w:rsidR="002569FA" w:rsidRPr="003E7D28" w:rsidRDefault="002569FA" w:rsidP="002569FA">
      <w:pPr>
        <w:pStyle w:val="NoSpacing"/>
      </w:pPr>
    </w:p>
    <w:p w14:paraId="0D168FBD" w14:textId="1C8ACA25" w:rsidR="00FB58C8" w:rsidRDefault="002569FA" w:rsidP="002569FA">
      <w:pPr>
        <w:pStyle w:val="NoSpacing"/>
        <w:rPr>
          <w:b/>
          <w:bCs/>
        </w:rPr>
      </w:pPr>
      <w:r w:rsidRPr="003E7D28">
        <w:rPr>
          <w:b/>
          <w:bCs/>
        </w:rPr>
        <w:t>1</w:t>
      </w:r>
      <w:r w:rsidR="00D54421">
        <w:rPr>
          <w:b/>
          <w:bCs/>
        </w:rPr>
        <w:t>3</w:t>
      </w:r>
      <w:r w:rsidRPr="003E7D28">
        <w:rPr>
          <w:b/>
          <w:bCs/>
        </w:rPr>
        <w:t xml:space="preserve">. The next meeting of the council to be held on Monday </w:t>
      </w:r>
      <w:r w:rsidR="00346A74">
        <w:rPr>
          <w:b/>
          <w:bCs/>
        </w:rPr>
        <w:t>19</w:t>
      </w:r>
      <w:r w:rsidR="00346A74" w:rsidRPr="00346A74">
        <w:rPr>
          <w:b/>
          <w:bCs/>
          <w:vertAlign w:val="superscript"/>
        </w:rPr>
        <w:t>th</w:t>
      </w:r>
      <w:r w:rsidR="00346A74">
        <w:rPr>
          <w:b/>
          <w:bCs/>
        </w:rPr>
        <w:t xml:space="preserve"> January 2026</w:t>
      </w:r>
      <w:r w:rsidR="00F72B8B">
        <w:rPr>
          <w:b/>
          <w:bCs/>
        </w:rPr>
        <w:t xml:space="preserve"> </w:t>
      </w:r>
      <w:r w:rsidRPr="003E7D28">
        <w:rPr>
          <w:b/>
          <w:bCs/>
        </w:rPr>
        <w:t>at 7.00pm in the Village Hall</w:t>
      </w:r>
    </w:p>
    <w:p w14:paraId="3BBD6D71" w14:textId="77777777" w:rsidR="004E7CEA" w:rsidRPr="003E7D28" w:rsidRDefault="004E7CEA" w:rsidP="002569FA">
      <w:pPr>
        <w:pStyle w:val="NoSpacing"/>
        <w:rPr>
          <w:b/>
          <w:bCs/>
        </w:rPr>
      </w:pPr>
    </w:p>
    <w:p w14:paraId="2F3D845A" w14:textId="670681E7" w:rsidR="00FB58C8" w:rsidRPr="003E7D28" w:rsidRDefault="00FB58C8" w:rsidP="002569FA">
      <w:pPr>
        <w:pStyle w:val="NoSpacing"/>
        <w:rPr>
          <w:b/>
          <w:bCs/>
          <w:u w:val="single"/>
        </w:rPr>
      </w:pPr>
      <w:r w:rsidRPr="003E7D28">
        <w:rPr>
          <w:b/>
          <w:bCs/>
        </w:rPr>
        <w:t>1</w:t>
      </w:r>
      <w:r w:rsidR="00D54421">
        <w:rPr>
          <w:b/>
          <w:bCs/>
        </w:rPr>
        <w:t>4</w:t>
      </w:r>
      <w:r w:rsidRPr="003E7D28">
        <w:rPr>
          <w:b/>
          <w:bCs/>
        </w:rPr>
        <w:t xml:space="preserve">. </w:t>
      </w:r>
      <w:r w:rsidRPr="003E7D28">
        <w:rPr>
          <w:b/>
          <w:bCs/>
          <w:u w:val="single"/>
        </w:rPr>
        <w:t>Confidential Item</w:t>
      </w:r>
    </w:p>
    <w:p w14:paraId="53205C44" w14:textId="77777777" w:rsidR="004D0CD4" w:rsidRPr="003E7D28" w:rsidRDefault="004D0CD4" w:rsidP="002569FA">
      <w:pPr>
        <w:pStyle w:val="NoSpacing"/>
        <w:rPr>
          <w:b/>
          <w:bCs/>
          <w:u w:val="single"/>
        </w:rPr>
      </w:pPr>
    </w:p>
    <w:p w14:paraId="5BEF1EEE" w14:textId="29140871" w:rsidR="004D0CD4" w:rsidRPr="003E7D28" w:rsidRDefault="004D0CD4" w:rsidP="002569FA">
      <w:pPr>
        <w:pStyle w:val="NoSpacing"/>
        <w:rPr>
          <w:b/>
          <w:bCs/>
          <w:i/>
          <w:iCs/>
        </w:rPr>
      </w:pPr>
      <w:r w:rsidRPr="003E7D28">
        <w:rPr>
          <w:b/>
          <w:bCs/>
          <w:i/>
          <w:iCs/>
        </w:rPr>
        <w:t>Proposition</w:t>
      </w:r>
    </w:p>
    <w:p w14:paraId="7AB0B70E" w14:textId="6A1086EE" w:rsidR="004D0CD4" w:rsidRDefault="004D0CD4" w:rsidP="002569FA">
      <w:pPr>
        <w:pStyle w:val="NoSpacing"/>
        <w:rPr>
          <w:i/>
          <w:iCs/>
        </w:rPr>
      </w:pPr>
      <w:r w:rsidRPr="003E7D28">
        <w:rPr>
          <w:i/>
          <w:iCs/>
        </w:rPr>
        <w:t>“The public be excluded from the meeting for items which involve the likely disclosure of exempt information as defined in paragraphs 3 and 5 of Part 1 Schedule 12A of the Local Government Act 1972 (as amended)”</w:t>
      </w:r>
    </w:p>
    <w:p w14:paraId="2B9FA1E1" w14:textId="77777777" w:rsidR="00184209" w:rsidRDefault="00184209" w:rsidP="002569FA">
      <w:pPr>
        <w:pStyle w:val="NoSpacing"/>
        <w:rPr>
          <w:i/>
          <w:iCs/>
        </w:rPr>
      </w:pPr>
    </w:p>
    <w:p w14:paraId="1B3C72AB" w14:textId="1FD17D2A" w:rsidR="00184209" w:rsidRPr="00184209" w:rsidRDefault="00184209" w:rsidP="002569FA">
      <w:pPr>
        <w:pStyle w:val="NoSpacing"/>
      </w:pPr>
      <w:r>
        <w:t>Staff Matter</w:t>
      </w:r>
    </w:p>
    <w:p w14:paraId="0F7C1FFA" w14:textId="77777777" w:rsidR="007C59D5" w:rsidRPr="003E7D28" w:rsidRDefault="007C59D5" w:rsidP="002569FA">
      <w:pPr>
        <w:pStyle w:val="NoSpacing"/>
        <w:rPr>
          <w:b/>
          <w:bCs/>
        </w:rPr>
      </w:pPr>
    </w:p>
    <w:p w14:paraId="4A9B1B39" w14:textId="77777777" w:rsidR="00A263E0" w:rsidRDefault="007C59D5" w:rsidP="00A263E0">
      <w:pPr>
        <w:pStyle w:val="NoSpacing"/>
        <w:jc w:val="right"/>
        <w:rPr>
          <w:b/>
          <w:bCs/>
        </w:rPr>
      </w:pPr>
      <w:r w:rsidRPr="003E7D28">
        <w:rPr>
          <w:b/>
          <w:bCs/>
        </w:rPr>
        <w:t>Members: Councillors: Ben Bonos, Mrs Janet Coupland, Charlie Marks, Mrs Janet O’Keefe, Chris Bartram, Matthew Doggett, Frank  Fowler, Stephen and Nick Usher.</w:t>
      </w:r>
      <w:r w:rsidR="00A263E0">
        <w:rPr>
          <w:b/>
          <w:bCs/>
        </w:rPr>
        <w:t xml:space="preserve">   </w:t>
      </w:r>
    </w:p>
    <w:p w14:paraId="5CB259CB" w14:textId="77777777" w:rsidR="00A263E0" w:rsidRDefault="00A263E0" w:rsidP="00A263E0">
      <w:pPr>
        <w:pStyle w:val="NoSpacing"/>
        <w:jc w:val="right"/>
        <w:rPr>
          <w:b/>
          <w:bCs/>
        </w:rPr>
      </w:pPr>
    </w:p>
    <w:p w14:paraId="6D0601C2" w14:textId="3B704275" w:rsidR="002569FA" w:rsidRPr="00A263E0" w:rsidRDefault="00A263E0" w:rsidP="00A263E0">
      <w:pPr>
        <w:pStyle w:val="NoSpacing"/>
        <w:jc w:val="right"/>
        <w:rPr>
          <w:b/>
          <w:bCs/>
        </w:rPr>
      </w:pPr>
      <w:r>
        <w:rPr>
          <w:b/>
          <w:bCs/>
        </w:rPr>
        <w:t xml:space="preserve">                       </w:t>
      </w:r>
      <w:r w:rsidR="002569FA" w:rsidRPr="00A263E0">
        <w:rPr>
          <w:rFonts w:ascii="Dreaming Outloud Script Pro" w:hAnsi="Dreaming Outloud Script Pro" w:cs="Dreaming Outloud Script Pro"/>
          <w:color w:val="156082" w:themeColor="accent1"/>
          <w:sz w:val="44"/>
          <w:szCs w:val="44"/>
        </w:rPr>
        <w:t>Alan Melton</w:t>
      </w:r>
    </w:p>
    <w:p w14:paraId="1A7E614C" w14:textId="77777777" w:rsidR="002569FA" w:rsidRPr="003E7D28" w:rsidRDefault="002569FA" w:rsidP="002569FA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D6750C9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  <w:r w:rsidRPr="003E7D28">
        <w:rPr>
          <w:b/>
          <w:iCs/>
        </w:rPr>
        <w:t>20 St Martins Road, Chatteris, PE16 6JF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7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01665B16" w:rsidR="002569FA" w:rsidRPr="003E7D28" w:rsidRDefault="00184209" w:rsidP="002569FA">
      <w:pPr>
        <w:pStyle w:val="NoSpacing"/>
        <w:jc w:val="right"/>
        <w:rPr>
          <w:b/>
          <w:iCs/>
        </w:rPr>
      </w:pPr>
      <w:r>
        <w:rPr>
          <w:b/>
          <w:iCs/>
        </w:rPr>
        <w:t>11th</w:t>
      </w:r>
      <w:r w:rsidR="0012048C" w:rsidRPr="003E7D28">
        <w:rPr>
          <w:b/>
          <w:iCs/>
        </w:rPr>
        <w:t xml:space="preserve"> </w:t>
      </w:r>
      <w:r w:rsidR="00346A74">
        <w:rPr>
          <w:b/>
          <w:iCs/>
        </w:rPr>
        <w:t>December</w:t>
      </w:r>
      <w:r w:rsidR="008F0FFE">
        <w:rPr>
          <w:b/>
          <w:iCs/>
        </w:rPr>
        <w:t xml:space="preserve"> </w:t>
      </w:r>
      <w:r w:rsidR="002569FA" w:rsidRPr="003E7D28">
        <w:rPr>
          <w:b/>
          <w:iCs/>
        </w:rPr>
        <w:t>2025</w:t>
      </w:r>
    </w:p>
    <w:p w14:paraId="47ED06ED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</w:p>
    <w:p w14:paraId="5BCC1134" w14:textId="77777777" w:rsidR="002569FA" w:rsidRPr="002569FA" w:rsidRDefault="002569FA" w:rsidP="002569FA">
      <w:pPr>
        <w:jc w:val="right"/>
        <w:rPr>
          <w:b/>
          <w:bCs/>
        </w:rPr>
      </w:pPr>
    </w:p>
    <w:sectPr w:rsidR="002569FA" w:rsidRPr="002569FA" w:rsidSect="00A26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26EB" w14:textId="77777777" w:rsidR="00272CD2" w:rsidRDefault="00272CD2" w:rsidP="003B2687">
      <w:pPr>
        <w:spacing w:after="0" w:line="240" w:lineRule="auto"/>
      </w:pPr>
      <w:r>
        <w:separator/>
      </w:r>
    </w:p>
  </w:endnote>
  <w:endnote w:type="continuationSeparator" w:id="0">
    <w:p w14:paraId="61684DC4" w14:textId="77777777" w:rsidR="00272CD2" w:rsidRDefault="00272CD2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51AA" w14:textId="77777777" w:rsidR="00272CD2" w:rsidRDefault="00272CD2" w:rsidP="003B2687">
      <w:pPr>
        <w:spacing w:after="0" w:line="240" w:lineRule="auto"/>
      </w:pPr>
      <w:r>
        <w:separator/>
      </w:r>
    </w:p>
  </w:footnote>
  <w:footnote w:type="continuationSeparator" w:id="0">
    <w:p w14:paraId="3A76E7DD" w14:textId="77777777" w:rsidR="00272CD2" w:rsidRDefault="00272CD2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70240F4A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7F6"/>
    <w:multiLevelType w:val="hybridMultilevel"/>
    <w:tmpl w:val="54C2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567C"/>
    <w:multiLevelType w:val="hybridMultilevel"/>
    <w:tmpl w:val="238E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32C22"/>
    <w:multiLevelType w:val="hybridMultilevel"/>
    <w:tmpl w:val="A1305E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8E7F5B"/>
    <w:multiLevelType w:val="hybridMultilevel"/>
    <w:tmpl w:val="17B24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E0B1D"/>
    <w:multiLevelType w:val="hybridMultilevel"/>
    <w:tmpl w:val="FB9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E5596"/>
    <w:multiLevelType w:val="hybridMultilevel"/>
    <w:tmpl w:val="269E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11FFA"/>
    <w:multiLevelType w:val="hybridMultilevel"/>
    <w:tmpl w:val="FCA0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701780">
    <w:abstractNumId w:val="11"/>
  </w:num>
  <w:num w:numId="2" w16cid:durableId="1309821850">
    <w:abstractNumId w:val="6"/>
  </w:num>
  <w:num w:numId="3" w16cid:durableId="497503672">
    <w:abstractNumId w:val="9"/>
  </w:num>
  <w:num w:numId="4" w16cid:durableId="176508099">
    <w:abstractNumId w:val="1"/>
  </w:num>
  <w:num w:numId="5" w16cid:durableId="555895900">
    <w:abstractNumId w:val="4"/>
  </w:num>
  <w:num w:numId="6" w16cid:durableId="1140340519">
    <w:abstractNumId w:val="0"/>
  </w:num>
  <w:num w:numId="7" w16cid:durableId="45688712">
    <w:abstractNumId w:val="8"/>
  </w:num>
  <w:num w:numId="8" w16cid:durableId="1427069975">
    <w:abstractNumId w:val="5"/>
  </w:num>
  <w:num w:numId="9" w16cid:durableId="380861572">
    <w:abstractNumId w:val="3"/>
  </w:num>
  <w:num w:numId="10" w16cid:durableId="1341930971">
    <w:abstractNumId w:val="7"/>
  </w:num>
  <w:num w:numId="11" w16cid:durableId="1384059111">
    <w:abstractNumId w:val="2"/>
  </w:num>
  <w:num w:numId="12" w16cid:durableId="1560362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212EC"/>
    <w:rsid w:val="0002727F"/>
    <w:rsid w:val="0004023A"/>
    <w:rsid w:val="00046223"/>
    <w:rsid w:val="0008721F"/>
    <w:rsid w:val="000D0A4C"/>
    <w:rsid w:val="000E60AD"/>
    <w:rsid w:val="0012048C"/>
    <w:rsid w:val="00150601"/>
    <w:rsid w:val="00153E3A"/>
    <w:rsid w:val="0016443E"/>
    <w:rsid w:val="00180DA1"/>
    <w:rsid w:val="00184209"/>
    <w:rsid w:val="0018614E"/>
    <w:rsid w:val="001B2BCF"/>
    <w:rsid w:val="001C16D5"/>
    <w:rsid w:val="001C53A3"/>
    <w:rsid w:val="00231A40"/>
    <w:rsid w:val="00237FCE"/>
    <w:rsid w:val="00254813"/>
    <w:rsid w:val="002569FA"/>
    <w:rsid w:val="00265EB7"/>
    <w:rsid w:val="00270A4B"/>
    <w:rsid w:val="0027170D"/>
    <w:rsid w:val="00272CD2"/>
    <w:rsid w:val="00297837"/>
    <w:rsid w:val="002C0B22"/>
    <w:rsid w:val="002D360E"/>
    <w:rsid w:val="002F5FF8"/>
    <w:rsid w:val="00315561"/>
    <w:rsid w:val="00343155"/>
    <w:rsid w:val="003444D9"/>
    <w:rsid w:val="00346A74"/>
    <w:rsid w:val="00347E3C"/>
    <w:rsid w:val="003627BC"/>
    <w:rsid w:val="00373CA0"/>
    <w:rsid w:val="003827C3"/>
    <w:rsid w:val="0038754A"/>
    <w:rsid w:val="00390EEC"/>
    <w:rsid w:val="003B2687"/>
    <w:rsid w:val="003D1C67"/>
    <w:rsid w:val="003D725B"/>
    <w:rsid w:val="003E7D28"/>
    <w:rsid w:val="004458A3"/>
    <w:rsid w:val="00452B7A"/>
    <w:rsid w:val="00491B75"/>
    <w:rsid w:val="004B61DE"/>
    <w:rsid w:val="004C1103"/>
    <w:rsid w:val="004D0CD4"/>
    <w:rsid w:val="004D6853"/>
    <w:rsid w:val="004E7CEA"/>
    <w:rsid w:val="004F39AE"/>
    <w:rsid w:val="005057A4"/>
    <w:rsid w:val="005063ED"/>
    <w:rsid w:val="0058087D"/>
    <w:rsid w:val="005A2002"/>
    <w:rsid w:val="005B0C6F"/>
    <w:rsid w:val="005C2774"/>
    <w:rsid w:val="005C5C34"/>
    <w:rsid w:val="005E15C9"/>
    <w:rsid w:val="005E1D84"/>
    <w:rsid w:val="005E74B2"/>
    <w:rsid w:val="005F1722"/>
    <w:rsid w:val="005F22E2"/>
    <w:rsid w:val="00622A8A"/>
    <w:rsid w:val="00634C06"/>
    <w:rsid w:val="00642AC9"/>
    <w:rsid w:val="00642D0E"/>
    <w:rsid w:val="006A3997"/>
    <w:rsid w:val="006B580A"/>
    <w:rsid w:val="006C42BF"/>
    <w:rsid w:val="006F3682"/>
    <w:rsid w:val="0070309D"/>
    <w:rsid w:val="007317EC"/>
    <w:rsid w:val="0075487C"/>
    <w:rsid w:val="0076120D"/>
    <w:rsid w:val="00765699"/>
    <w:rsid w:val="007662C3"/>
    <w:rsid w:val="0078050C"/>
    <w:rsid w:val="007A259D"/>
    <w:rsid w:val="007B3E5F"/>
    <w:rsid w:val="007C59D5"/>
    <w:rsid w:val="007D5BA0"/>
    <w:rsid w:val="00850231"/>
    <w:rsid w:val="00853F33"/>
    <w:rsid w:val="008C4518"/>
    <w:rsid w:val="008C5466"/>
    <w:rsid w:val="008D6D88"/>
    <w:rsid w:val="008F0FFE"/>
    <w:rsid w:val="009009DF"/>
    <w:rsid w:val="00911DF8"/>
    <w:rsid w:val="00912004"/>
    <w:rsid w:val="00954A1F"/>
    <w:rsid w:val="00956DD0"/>
    <w:rsid w:val="0097018E"/>
    <w:rsid w:val="009835EE"/>
    <w:rsid w:val="0099039A"/>
    <w:rsid w:val="009D00B9"/>
    <w:rsid w:val="009D577F"/>
    <w:rsid w:val="009E0528"/>
    <w:rsid w:val="009F28A3"/>
    <w:rsid w:val="00A0177F"/>
    <w:rsid w:val="00A05810"/>
    <w:rsid w:val="00A263E0"/>
    <w:rsid w:val="00A32567"/>
    <w:rsid w:val="00A5100E"/>
    <w:rsid w:val="00A579CE"/>
    <w:rsid w:val="00A623D1"/>
    <w:rsid w:val="00A62DD8"/>
    <w:rsid w:val="00A94134"/>
    <w:rsid w:val="00AA2CC9"/>
    <w:rsid w:val="00AA38EB"/>
    <w:rsid w:val="00AB7E39"/>
    <w:rsid w:val="00AF18B2"/>
    <w:rsid w:val="00AF1CA1"/>
    <w:rsid w:val="00B15D02"/>
    <w:rsid w:val="00B34249"/>
    <w:rsid w:val="00B41D44"/>
    <w:rsid w:val="00B94F9C"/>
    <w:rsid w:val="00BA2B48"/>
    <w:rsid w:val="00BB24E4"/>
    <w:rsid w:val="00BB4926"/>
    <w:rsid w:val="00BF7C7E"/>
    <w:rsid w:val="00C12005"/>
    <w:rsid w:val="00C36DAB"/>
    <w:rsid w:val="00C70C64"/>
    <w:rsid w:val="00C72B4A"/>
    <w:rsid w:val="00C741F5"/>
    <w:rsid w:val="00CA2928"/>
    <w:rsid w:val="00CA6F7C"/>
    <w:rsid w:val="00CC7088"/>
    <w:rsid w:val="00D0396A"/>
    <w:rsid w:val="00D270D3"/>
    <w:rsid w:val="00D27CA7"/>
    <w:rsid w:val="00D30078"/>
    <w:rsid w:val="00D54421"/>
    <w:rsid w:val="00DA4AF2"/>
    <w:rsid w:val="00DB615E"/>
    <w:rsid w:val="00DC1AAF"/>
    <w:rsid w:val="00DC3D12"/>
    <w:rsid w:val="00DC5E13"/>
    <w:rsid w:val="00DE177E"/>
    <w:rsid w:val="00DE3724"/>
    <w:rsid w:val="00E03B72"/>
    <w:rsid w:val="00E1461D"/>
    <w:rsid w:val="00E54F57"/>
    <w:rsid w:val="00E576AD"/>
    <w:rsid w:val="00EA0F21"/>
    <w:rsid w:val="00EB1A9D"/>
    <w:rsid w:val="00EF4E0D"/>
    <w:rsid w:val="00F105ED"/>
    <w:rsid w:val="00F34A14"/>
    <w:rsid w:val="00F72B8B"/>
    <w:rsid w:val="00F80E96"/>
    <w:rsid w:val="00FB58C8"/>
    <w:rsid w:val="00FB7B53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manea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596</Words>
  <Characters>3190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21</cp:revision>
  <cp:lastPrinted>2025-12-01T11:07:00Z</cp:lastPrinted>
  <dcterms:created xsi:type="dcterms:W3CDTF">2025-11-18T09:33:00Z</dcterms:created>
  <dcterms:modified xsi:type="dcterms:W3CDTF">2025-12-11T08:07:00Z</dcterms:modified>
</cp:coreProperties>
</file>